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51DD82AA" w:rsidR="00C60022" w:rsidRPr="00607FF5" w:rsidRDefault="00750508" w:rsidP="00BB52BB">
      <w:pPr>
        <w:pStyle w:val="Fabi"/>
      </w:pPr>
      <w:r>
        <w:t>Guayaba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63F7F43C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3A61805B" w14:textId="697B70A7" w:rsidR="00750508" w:rsidRPr="00750508" w:rsidRDefault="00750508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lang w:val="es-EC"/>
        </w:rPr>
        <w:t>Representar mediante un diorama la relación entre la guayaba y su hábitat andino, destacando su papel ecológico y las condiciones ambientales necesarias para su desarrollo.</w:t>
      </w:r>
    </w:p>
    <w:p w14:paraId="436F4AAF" w14:textId="3F9D984D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1BE88F73" w14:textId="2C7B1ECC" w:rsidR="00750508" w:rsidRPr="00750508" w:rsidRDefault="00750508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lang w:val="es-EC"/>
        </w:rPr>
        <w:t>La guayaba es una fruta con alto valor nutricional y ecológico, que crece en ecosistemas andinos donde interactúa con otros organismos. Sin embargo, el desconocimiento sobre su entorno natural y su importancia puede afectar su conservación y cultivo sostenible. ¿Cómo podemos representar visualmente la relación entre la guayaba y su hábitat para comprender mejor su importancia?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0A594524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4F525317" w14:textId="37681846" w:rsidR="00750508" w:rsidRPr="00750508" w:rsidRDefault="00750508" w:rsidP="00750508">
      <w:pPr>
        <w:pStyle w:val="Estilobietas"/>
        <w:rPr>
          <w:b w:val="0"/>
          <w:bCs w:val="0"/>
        </w:rPr>
      </w:pPr>
      <w:r w:rsidRPr="00750508">
        <w:t>Paso 1:</w:t>
      </w:r>
      <w:r>
        <w:rPr>
          <w:b w:val="0"/>
          <w:bCs w:val="0"/>
        </w:rPr>
        <w:t xml:space="preserve"> </w:t>
      </w:r>
      <w:r w:rsidRPr="00750508">
        <w:rPr>
          <w:b w:val="0"/>
          <w:bCs w:val="0"/>
        </w:rPr>
        <w:t>Explicación breve sobre la guayaba: características, ecosistema andino donde crece y su interacción con el medio ambiente.</w:t>
      </w:r>
    </w:p>
    <w:p w14:paraId="244A7059" w14:textId="64372B1D" w:rsidR="00750508" w:rsidRPr="00750508" w:rsidRDefault="00750508" w:rsidP="00750508">
      <w:pPr>
        <w:pStyle w:val="Estilobietas"/>
        <w:rPr>
          <w:b w:val="0"/>
          <w:bCs w:val="0"/>
        </w:rPr>
      </w:pPr>
      <w:r w:rsidRPr="00750508">
        <w:t>Paso 2:</w:t>
      </w:r>
      <w:r>
        <w:rPr>
          <w:b w:val="0"/>
          <w:bCs w:val="0"/>
        </w:rPr>
        <w:t xml:space="preserve"> </w:t>
      </w:r>
      <w:r w:rsidRPr="00750508">
        <w:rPr>
          <w:b w:val="0"/>
          <w:bCs w:val="0"/>
        </w:rPr>
        <w:t>Presentación de imágenes de hábitats andinos y ejemplos de dioramas.</w:t>
      </w:r>
    </w:p>
    <w:p w14:paraId="1DBE1F11" w14:textId="68F6758D" w:rsidR="00750508" w:rsidRPr="00750508" w:rsidRDefault="00750508" w:rsidP="00750508">
      <w:pPr>
        <w:pStyle w:val="Estilobietas"/>
        <w:rPr>
          <w:b w:val="0"/>
          <w:bCs w:val="0"/>
        </w:rPr>
      </w:pPr>
      <w:r w:rsidRPr="00750508">
        <w:t>Paso 3:</w:t>
      </w:r>
      <w:r>
        <w:rPr>
          <w:b w:val="0"/>
          <w:bCs w:val="0"/>
        </w:rPr>
        <w:t xml:space="preserve"> </w:t>
      </w:r>
      <w:r w:rsidRPr="00750508">
        <w:rPr>
          <w:b w:val="0"/>
          <w:bCs w:val="0"/>
        </w:rPr>
        <w:t>Explicación de cómo un diorama puede ayudar a visualizar la relación entre la planta y su entorno.</w:t>
      </w:r>
    </w:p>
    <w:p w14:paraId="0DEF9467" w14:textId="0D46BBBF" w:rsidR="00607FF5" w:rsidRDefault="00607FF5" w:rsidP="00750508">
      <w:pPr>
        <w:pStyle w:val="IN"/>
      </w:pPr>
      <w:r w:rsidRPr="00607FF5">
        <w:t>Desarrollo</w:t>
      </w:r>
      <w:r w:rsidR="0024308D">
        <w:t xml:space="preserve"> (20 minutos)</w:t>
      </w:r>
    </w:p>
    <w:p w14:paraId="390228F0" w14:textId="0437B134" w:rsidR="00750508" w:rsidRPr="00750508" w:rsidRDefault="00750508" w:rsidP="00750508">
      <w:pPr>
        <w:pStyle w:val="Estilobietas"/>
      </w:pPr>
      <w:r>
        <w:t xml:space="preserve">Paso 1: </w:t>
      </w:r>
      <w:r w:rsidRPr="00750508">
        <w:rPr>
          <w:b w:val="0"/>
          <w:bCs w:val="0"/>
        </w:rPr>
        <w:t>Construcción del diorama:</w:t>
      </w:r>
    </w:p>
    <w:p w14:paraId="22E94AF1" w14:textId="77777777" w:rsidR="00750508" w:rsidRPr="00750508" w:rsidRDefault="00750508" w:rsidP="00750508">
      <w:pPr>
        <w:pStyle w:val="Estilobieta2"/>
      </w:pPr>
      <w:r w:rsidRPr="00750508">
        <w:t>Se utiliza una caja de cartón como base.</w:t>
      </w:r>
    </w:p>
    <w:p w14:paraId="6AECCB87" w14:textId="77777777" w:rsidR="00750508" w:rsidRPr="00750508" w:rsidRDefault="00750508" w:rsidP="00750508">
      <w:pPr>
        <w:pStyle w:val="Estilobieta2"/>
      </w:pPr>
      <w:r w:rsidRPr="00750508">
        <w:t>Se crean elementos del ecosistema andino con materiales del aula (papel, cartulina, plastilina, colores, pegamento, recortes de revistas, etc.).</w:t>
      </w:r>
    </w:p>
    <w:p w14:paraId="1948DAEE" w14:textId="77777777" w:rsidR="00750508" w:rsidRPr="00750508" w:rsidRDefault="00750508" w:rsidP="00750508">
      <w:pPr>
        <w:pStyle w:val="Estilobieta2"/>
      </w:pPr>
      <w:r w:rsidRPr="00750508">
        <w:t>Se incluye la guayaba en su entorno natural con detalles como el suelo, otros árboles, animales polinizadores y fuentes de agua.</w:t>
      </w:r>
    </w:p>
    <w:p w14:paraId="71EC84E9" w14:textId="4BFF1D1C" w:rsidR="00750508" w:rsidRPr="00750508" w:rsidRDefault="00750508" w:rsidP="00750508">
      <w:pPr>
        <w:pStyle w:val="Estilobietas"/>
      </w:pPr>
      <w:r>
        <w:t xml:space="preserve">Paso 2: </w:t>
      </w:r>
      <w:r w:rsidRPr="00750508">
        <w:rPr>
          <w:b w:val="0"/>
          <w:bCs w:val="0"/>
        </w:rPr>
        <w:t>Explicación del diorama:</w:t>
      </w:r>
    </w:p>
    <w:p w14:paraId="19B3CBF8" w14:textId="77777777" w:rsidR="00750508" w:rsidRPr="00750508" w:rsidRDefault="00750508" w:rsidP="00750508">
      <w:pPr>
        <w:pStyle w:val="Estilobieta2"/>
      </w:pPr>
      <w:r w:rsidRPr="00750508">
        <w:t>Cada grupo describe la relación de la guayaba con su hábitat (suelo, clima, fauna y flora circundante).</w:t>
      </w:r>
    </w:p>
    <w:p w14:paraId="15EBAC89" w14:textId="21A49D2C" w:rsidR="00750508" w:rsidRPr="00750508" w:rsidRDefault="00750508" w:rsidP="00750508">
      <w:pPr>
        <w:pStyle w:val="Estilobieta2"/>
      </w:pPr>
      <w:r w:rsidRPr="00750508">
        <w:t>Se enfatiza su interacción con el ecosistema y los beneficios que aporta.</w:t>
      </w:r>
    </w:p>
    <w:p w14:paraId="287C5B9B" w14:textId="56D1BC34" w:rsidR="00607FF5" w:rsidRDefault="00607FF5" w:rsidP="00750508">
      <w:pPr>
        <w:pStyle w:val="IN"/>
      </w:pPr>
      <w:r w:rsidRPr="00750508">
        <w:t>Cierre</w:t>
      </w:r>
      <w:r w:rsidR="0024308D" w:rsidRPr="00750508">
        <w:t xml:space="preserve"> (5 minutos)</w:t>
      </w:r>
    </w:p>
    <w:p w14:paraId="3F84A775" w14:textId="18D05F52" w:rsidR="00750508" w:rsidRPr="00750508" w:rsidRDefault="00750508" w:rsidP="00750508">
      <w:pPr>
        <w:pStyle w:val="Estilobietas"/>
      </w:pPr>
      <w:r w:rsidRPr="00750508">
        <w:t>Paso 1:</w:t>
      </w:r>
      <w:r>
        <w:rPr>
          <w:b w:val="0"/>
          <w:bCs w:val="0"/>
        </w:rPr>
        <w:t xml:space="preserve"> </w:t>
      </w:r>
      <w:r w:rsidRPr="00750508">
        <w:rPr>
          <w:b w:val="0"/>
          <w:bCs w:val="0"/>
        </w:rPr>
        <w:t>Presentación de los dioramas y reflexión grupal sobre la importancia de la guayaba en el ecosistema andino.1:</w:t>
      </w:r>
      <w:r>
        <w:t xml:space="preserve"> </w:t>
      </w:r>
    </w:p>
    <w:p w14:paraId="20B18F43" w14:textId="67DB050B" w:rsidR="00750508" w:rsidRPr="00750508" w:rsidRDefault="00750508" w:rsidP="00750508">
      <w:pPr>
        <w:pStyle w:val="Estilobietas"/>
      </w:pPr>
      <w:r>
        <w:lastRenderedPageBreak/>
        <w:t xml:space="preserve">Paso 2: </w:t>
      </w:r>
      <w:r w:rsidRPr="00750508">
        <w:rPr>
          <w:b w:val="0"/>
          <w:bCs w:val="0"/>
        </w:rPr>
        <w:t>Discusión sobre cómo proteger su hábitat y fomentar su cultivo sostenible.</w:t>
      </w:r>
    </w:p>
    <w:p w14:paraId="4DB64359" w14:textId="0CE59506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5E92BE8D" w14:textId="65169591" w:rsidR="00750508" w:rsidRPr="00750508" w:rsidRDefault="00750508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lang w:val="es-EC"/>
        </w:rPr>
        <w:t>Un diorama en caja que represente el hábitat andino de la guayaba, con una breve explicación oral o escrita sobre su relación con el ecosistema.</w:t>
      </w:r>
    </w:p>
    <w:p w14:paraId="7B9BED4B" w14:textId="2E74C16E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35843A34" w14:textId="37EBA938" w:rsidR="00750508" w:rsidRPr="00750508" w:rsidRDefault="00750508" w:rsidP="00750508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b/>
          <w:bCs/>
          <w:lang w:val="es-EC"/>
        </w:rPr>
        <w:t xml:space="preserve">Diorama: </w:t>
      </w:r>
      <w:r w:rsidRPr="00750508">
        <w:rPr>
          <w:rFonts w:eastAsia="Times New Roman" w:cstheme="minorHAnsi"/>
          <w:lang w:val="es-EC"/>
        </w:rPr>
        <w:t>Representación tridimensional de un paisaje o escena.</w:t>
      </w:r>
    </w:p>
    <w:p w14:paraId="2CB9A8DF" w14:textId="0206BE28" w:rsidR="00750508" w:rsidRPr="00750508" w:rsidRDefault="00750508" w:rsidP="00750508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750508">
        <w:rPr>
          <w:rFonts w:eastAsia="Times New Roman" w:cstheme="minorHAnsi"/>
          <w:b/>
          <w:bCs/>
          <w:lang w:val="es-EC"/>
        </w:rPr>
        <w:t xml:space="preserve">Ecosistema: </w:t>
      </w:r>
      <w:r w:rsidRPr="00750508">
        <w:rPr>
          <w:rFonts w:eastAsia="Times New Roman" w:cstheme="minorHAnsi"/>
          <w:lang w:val="es-EC"/>
        </w:rPr>
        <w:t>Conjunto de seres vivos y su entorno natural.</w:t>
      </w:r>
    </w:p>
    <w:p w14:paraId="69902D87" w14:textId="45D3EF7F" w:rsidR="00750508" w:rsidRPr="00750508" w:rsidRDefault="00750508" w:rsidP="00750508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b/>
          <w:bCs/>
          <w:lang w:val="es-EC"/>
        </w:rPr>
        <w:t xml:space="preserve">Polinización: </w:t>
      </w:r>
      <w:r w:rsidRPr="00750508">
        <w:rPr>
          <w:rFonts w:eastAsia="Times New Roman" w:cstheme="minorHAnsi"/>
          <w:lang w:val="es-EC"/>
        </w:rPr>
        <w:t>Proceso mediante el cual las plantas se reproducen a través del transporte de polen.</w:t>
      </w:r>
    </w:p>
    <w:p w14:paraId="5B2F8EED" w14:textId="1086FB28" w:rsidR="00750508" w:rsidRPr="00750508" w:rsidRDefault="00750508" w:rsidP="00750508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b/>
          <w:bCs/>
          <w:lang w:val="es-EC"/>
        </w:rPr>
        <w:t xml:space="preserve">Biodiversidad: </w:t>
      </w:r>
      <w:r w:rsidRPr="00750508">
        <w:rPr>
          <w:rFonts w:eastAsia="Times New Roman" w:cstheme="minorHAnsi"/>
          <w:lang w:val="es-EC"/>
        </w:rPr>
        <w:t>Variedad de especies que habitan un ecosistema.</w:t>
      </w:r>
    </w:p>
    <w:p w14:paraId="502D6610" w14:textId="487224BE" w:rsidR="00750508" w:rsidRPr="00750508" w:rsidRDefault="00750508" w:rsidP="00750508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750508">
        <w:rPr>
          <w:rFonts w:eastAsia="Times New Roman" w:cstheme="minorHAnsi"/>
          <w:b/>
          <w:bCs/>
          <w:lang w:val="es-EC"/>
        </w:rPr>
        <w:t xml:space="preserve">Sostenibilidad: </w:t>
      </w:r>
      <w:r w:rsidRPr="00750508">
        <w:rPr>
          <w:rFonts w:eastAsia="Times New Roman" w:cstheme="minorHAnsi"/>
          <w:lang w:val="es-EC"/>
        </w:rPr>
        <w:t>Uso responsable de los recursos naturales para su conservación a largo plazo.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7598F0A2" w:rsidR="00607FF5" w:rsidRDefault="00607FF5" w:rsidP="00750508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0B7DEE02" w:rsidR="00F21D6E" w:rsidRDefault="00750508" w:rsidP="00750508">
      <w:pPr>
        <w:pStyle w:val="Estilobietas"/>
        <w:rPr>
          <w:b w:val="0"/>
          <w:bCs w:val="0"/>
        </w:rPr>
      </w:pPr>
      <w:r w:rsidRPr="00750508">
        <w:rPr>
          <w:b w:val="0"/>
          <w:bCs w:val="0"/>
        </w:rPr>
        <w:t>El siguiente artículo destaca cómo los factores ambientales y las condiciones de manejo influyen en la calidad y conservación de la guayaba después de su cosecha. Su adecuada manipulación es clave para reducir daños y pérdidas económicas, evidenciando la importancia de su relación con el entorno.</w:t>
      </w:r>
    </w:p>
    <w:p w14:paraId="2A952775" w14:textId="7859BC85" w:rsidR="00750508" w:rsidRPr="00750508" w:rsidRDefault="00F020BA" w:rsidP="00750508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="00750508" w:rsidRPr="00B31247">
          <w:rPr>
            <w:rStyle w:val="Hipervnculo"/>
            <w:b w:val="0"/>
            <w:bCs w:val="0"/>
          </w:rPr>
          <w:t>http://scielo.sld.cu/scielo.php?script=sci_arttext&amp;pid=S2071-00542010000400012</w:t>
        </w:r>
      </w:hyperlink>
    </w:p>
    <w:p w14:paraId="0403D283" w14:textId="5F536E17" w:rsidR="00750508" w:rsidRPr="00750508" w:rsidRDefault="00607FF5" w:rsidP="00750508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8"/>
        <w:gridCol w:w="1839"/>
        <w:gridCol w:w="1831"/>
        <w:gridCol w:w="1843"/>
        <w:gridCol w:w="1919"/>
      </w:tblGrid>
      <w:tr w:rsidR="00750508" w14:paraId="0F8590F2" w14:textId="77777777" w:rsidTr="00990D7B">
        <w:tc>
          <w:tcPr>
            <w:tcW w:w="0" w:type="auto"/>
            <w:hideMark/>
          </w:tcPr>
          <w:p w14:paraId="21AF9E2B" w14:textId="77777777" w:rsidR="00750508" w:rsidRDefault="0075050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6953A266" w14:textId="77777777" w:rsidR="00750508" w:rsidRDefault="0075050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488A0789" w14:textId="77777777" w:rsidR="00750508" w:rsidRDefault="00750508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724FDC7F" w14:textId="77777777" w:rsidR="00750508" w:rsidRDefault="0075050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7CCAEA25" w14:textId="77777777" w:rsidR="00750508" w:rsidRDefault="0075050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750508" w14:paraId="23ED80D3" w14:textId="77777777" w:rsidTr="00990D7B">
        <w:tc>
          <w:tcPr>
            <w:tcW w:w="0" w:type="auto"/>
            <w:hideMark/>
          </w:tcPr>
          <w:p w14:paraId="12163F00" w14:textId="77777777" w:rsidR="00750508" w:rsidRDefault="00750508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detalle</w:t>
            </w:r>
            <w:proofErr w:type="spellEnd"/>
            <w:r>
              <w:rPr>
                <w:rStyle w:val="Textoennegrita"/>
              </w:rPr>
              <w:t xml:space="preserve"> del diorama</w:t>
            </w:r>
          </w:p>
        </w:tc>
        <w:tc>
          <w:tcPr>
            <w:tcW w:w="0" w:type="auto"/>
            <w:hideMark/>
          </w:tcPr>
          <w:p w14:paraId="7A7BA77B" w14:textId="77777777" w:rsidR="00750508" w:rsidRDefault="00750508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detallada</w:t>
            </w:r>
            <w:proofErr w:type="spellEnd"/>
            <w:r>
              <w:t xml:space="preserve"> y </w:t>
            </w:r>
            <w:proofErr w:type="spellStart"/>
            <w:r>
              <w:t>realista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 </w:t>
            </w:r>
            <w:proofErr w:type="spellStart"/>
            <w:r>
              <w:t>andino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4D51AA2" w14:textId="77777777" w:rsidR="00750508" w:rsidRDefault="00750508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E6BA9EB" w14:textId="77777777" w:rsidR="00750508" w:rsidRDefault="00750508">
            <w:proofErr w:type="spellStart"/>
            <w:r>
              <w:t>Representación</w:t>
            </w:r>
            <w:proofErr w:type="spellEnd"/>
            <w:r>
              <w:t xml:space="preserve"> simple con </w:t>
            </w:r>
            <w:proofErr w:type="spellStart"/>
            <w:r>
              <w:t>elementos</w:t>
            </w:r>
            <w:proofErr w:type="spellEnd"/>
            <w:r>
              <w:t xml:space="preserve"> </w:t>
            </w:r>
            <w:proofErr w:type="spellStart"/>
            <w:r>
              <w:t>básicos</w:t>
            </w:r>
            <w:proofErr w:type="spellEnd"/>
            <w:r>
              <w:t xml:space="preserve"> del </w:t>
            </w:r>
            <w:proofErr w:type="spellStart"/>
            <w:r>
              <w:t>ecosistema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36279F4" w14:textId="77777777" w:rsidR="00750508" w:rsidRDefault="00750508">
            <w:r>
              <w:t xml:space="preserve">Falta de </w:t>
            </w:r>
            <w:proofErr w:type="spellStart"/>
            <w:r>
              <w:t>detalles</w:t>
            </w:r>
            <w:proofErr w:type="spellEnd"/>
            <w:r>
              <w:t xml:space="preserve"> y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750508" w14:paraId="1D8E4FFE" w14:textId="77777777" w:rsidTr="00990D7B">
        <w:tc>
          <w:tcPr>
            <w:tcW w:w="0" w:type="auto"/>
            <w:hideMark/>
          </w:tcPr>
          <w:p w14:paraId="6973E9CE" w14:textId="77777777" w:rsidR="00750508" w:rsidRDefault="00750508">
            <w:proofErr w:type="spellStart"/>
            <w:r>
              <w:rPr>
                <w:rStyle w:val="Textoennegrita"/>
              </w:rPr>
              <w:t>Precisión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guayaba-hábitat</w:t>
            </w:r>
            <w:proofErr w:type="spellEnd"/>
          </w:p>
        </w:tc>
        <w:tc>
          <w:tcPr>
            <w:tcW w:w="0" w:type="auto"/>
            <w:hideMark/>
          </w:tcPr>
          <w:p w14:paraId="1EDD64CC" w14:textId="77777777" w:rsidR="00750508" w:rsidRDefault="00750508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 la </w:t>
            </w:r>
            <w:proofErr w:type="spellStart"/>
            <w:r>
              <w:t>guayaba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E709B3C" w14:textId="77777777" w:rsidR="00750508" w:rsidRDefault="00750508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presente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1001E52" w14:textId="77777777" w:rsidR="00750508" w:rsidRDefault="00750508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C97FB3D" w14:textId="77777777" w:rsidR="00750508" w:rsidRDefault="00750508">
            <w:r>
              <w:t xml:space="preserve">No </w:t>
            </w:r>
            <w:proofErr w:type="spellStart"/>
            <w:r>
              <w:t>muestra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750508" w14:paraId="128ADB57" w14:textId="77777777" w:rsidTr="00990D7B">
        <w:tc>
          <w:tcPr>
            <w:tcW w:w="0" w:type="auto"/>
            <w:hideMark/>
          </w:tcPr>
          <w:p w14:paraId="779F8E6C" w14:textId="77777777" w:rsidR="00750508" w:rsidRDefault="00750508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materiales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organización</w:t>
            </w:r>
            <w:proofErr w:type="spellEnd"/>
          </w:p>
        </w:tc>
        <w:tc>
          <w:tcPr>
            <w:tcW w:w="0" w:type="auto"/>
            <w:hideMark/>
          </w:tcPr>
          <w:p w14:paraId="3F27CC8E" w14:textId="77777777" w:rsidR="00750508" w:rsidRDefault="00750508">
            <w:proofErr w:type="spellStart"/>
            <w:r>
              <w:t>Materiales</w:t>
            </w:r>
            <w:proofErr w:type="spellEnd"/>
            <w:r>
              <w:t xml:space="preserve"> bien </w:t>
            </w:r>
            <w:proofErr w:type="spellStart"/>
            <w:r>
              <w:t>aprovechados</w:t>
            </w:r>
            <w:proofErr w:type="spellEnd"/>
            <w:r>
              <w:t xml:space="preserve"> y </w:t>
            </w:r>
            <w:proofErr w:type="spellStart"/>
            <w:r>
              <w:t>disposición</w:t>
            </w:r>
            <w:proofErr w:type="spellEnd"/>
            <w:r>
              <w:t xml:space="preserve"> </w:t>
            </w:r>
            <w:proofErr w:type="spellStart"/>
            <w:r>
              <w:t>ordenada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4DF3F38" w14:textId="77777777" w:rsidR="00750508" w:rsidRDefault="00750508"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adecuado</w:t>
            </w:r>
            <w:proofErr w:type="spellEnd"/>
            <w:r>
              <w:t xml:space="preserve"> de </w:t>
            </w:r>
            <w:proofErr w:type="spellStart"/>
            <w:r>
              <w:t>materiales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mejorables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3894D2B" w14:textId="77777777" w:rsidR="00750508" w:rsidRDefault="00750508">
            <w:proofErr w:type="spellStart"/>
            <w:r>
              <w:t>Materiales</w:t>
            </w:r>
            <w:proofErr w:type="spellEnd"/>
            <w:r>
              <w:t xml:space="preserve"> </w:t>
            </w:r>
            <w:proofErr w:type="spellStart"/>
            <w:r>
              <w:t>usados</w:t>
            </w:r>
            <w:proofErr w:type="spellEnd"/>
            <w:r>
              <w:t xml:space="preserve"> sin </w:t>
            </w:r>
            <w:proofErr w:type="spellStart"/>
            <w:r>
              <w:t>mucha</w:t>
            </w:r>
            <w:proofErr w:type="spellEnd"/>
            <w:r>
              <w:t xml:space="preserve"> </w:t>
            </w:r>
            <w:proofErr w:type="spellStart"/>
            <w:r>
              <w:t>organización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5622DFC" w14:textId="77777777" w:rsidR="00750508" w:rsidRDefault="00750508">
            <w:proofErr w:type="spellStart"/>
            <w:r>
              <w:t>Desorden</w:t>
            </w:r>
            <w:proofErr w:type="spellEnd"/>
            <w:r>
              <w:t xml:space="preserve"> o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materiales</w:t>
            </w:r>
            <w:proofErr w:type="spellEnd"/>
            <w:r>
              <w:t xml:space="preserve"> clave.</w:t>
            </w:r>
          </w:p>
        </w:tc>
      </w:tr>
      <w:tr w:rsidR="00750508" w14:paraId="38C19028" w14:textId="77777777" w:rsidTr="00990D7B">
        <w:tc>
          <w:tcPr>
            <w:tcW w:w="0" w:type="auto"/>
            <w:hideMark/>
          </w:tcPr>
          <w:p w14:paraId="740D5452" w14:textId="77777777" w:rsidR="00750508" w:rsidRDefault="00750508">
            <w:proofErr w:type="spellStart"/>
            <w:r>
              <w:rPr>
                <w:rStyle w:val="Textoennegrita"/>
              </w:rPr>
              <w:lastRenderedPageBreak/>
              <w:t>Explicación</w:t>
            </w:r>
            <w:proofErr w:type="spellEnd"/>
            <w:r>
              <w:rPr>
                <w:rStyle w:val="Textoennegrita"/>
              </w:rPr>
              <w:t xml:space="preserve"> oral o </w:t>
            </w:r>
            <w:proofErr w:type="spellStart"/>
            <w:r>
              <w:rPr>
                <w:rStyle w:val="Textoennegrita"/>
              </w:rPr>
              <w:t>escrita</w:t>
            </w:r>
            <w:proofErr w:type="spellEnd"/>
          </w:p>
        </w:tc>
        <w:tc>
          <w:tcPr>
            <w:tcW w:w="0" w:type="auto"/>
            <w:hideMark/>
          </w:tcPr>
          <w:p w14:paraId="3E68C513" w14:textId="77777777" w:rsidR="00750508" w:rsidRDefault="00750508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bien </w:t>
            </w:r>
            <w:proofErr w:type="spellStart"/>
            <w:r>
              <w:t>fundamentada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5D4A56" w14:textId="77777777" w:rsidR="00750508" w:rsidRDefault="00750508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o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9F99651" w14:textId="77777777" w:rsidR="00750508" w:rsidRDefault="00750508">
            <w:proofErr w:type="spellStart"/>
            <w:r>
              <w:t>Explicación</w:t>
            </w:r>
            <w:proofErr w:type="spellEnd"/>
            <w:r>
              <w:t xml:space="preserve"> con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708696F" w14:textId="77777777" w:rsidR="00750508" w:rsidRDefault="00750508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confusa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</w:tr>
      <w:tr w:rsidR="00750508" w14:paraId="1FB222B1" w14:textId="77777777" w:rsidTr="00990D7B">
        <w:tc>
          <w:tcPr>
            <w:tcW w:w="0" w:type="auto"/>
            <w:hideMark/>
          </w:tcPr>
          <w:p w14:paraId="74C41749" w14:textId="77777777" w:rsidR="00750508" w:rsidRDefault="00750508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participación</w:t>
            </w:r>
            <w:proofErr w:type="spellEnd"/>
          </w:p>
        </w:tc>
        <w:tc>
          <w:tcPr>
            <w:tcW w:w="0" w:type="auto"/>
            <w:hideMark/>
          </w:tcPr>
          <w:p w14:paraId="21BE33AC" w14:textId="77777777" w:rsidR="00750508" w:rsidRDefault="00750508"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</w:t>
            </w:r>
            <w:proofErr w:type="spellStart"/>
            <w:r>
              <w:t>colaboraron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8D1138C" w14:textId="77777777" w:rsidR="00750508" w:rsidRDefault="00750508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interés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7E78EF8" w14:textId="77777777" w:rsidR="00750508" w:rsidRDefault="00750508"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hubo</w:t>
            </w:r>
            <w:proofErr w:type="spellEnd"/>
            <w:r>
              <w:t xml:space="preserve">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coordinación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96480E7" w14:textId="77777777" w:rsidR="00750508" w:rsidRDefault="00750508">
            <w:r>
              <w:t xml:space="preserve">Falta de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o </w:t>
            </w:r>
            <w:proofErr w:type="spellStart"/>
            <w:r>
              <w:t>desorganización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0A1A95B0" w:rsidR="00684746" w:rsidRPr="00607FF5" w:rsidRDefault="00684746" w:rsidP="00E53740">
      <w:pPr>
        <w:rPr>
          <w:rFonts w:eastAsia="Times New Roman" w:cstheme="minorHAnsi"/>
          <w:lang w:val="es-EC"/>
        </w:rPr>
      </w:pPr>
      <w:bookmarkStart w:id="0" w:name="_GoBack"/>
      <w:bookmarkEnd w:id="0"/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EAA2B" w14:textId="77777777" w:rsidR="00F020BA" w:rsidRDefault="00F020BA" w:rsidP="00DE73F3">
      <w:r>
        <w:separator/>
      </w:r>
    </w:p>
  </w:endnote>
  <w:endnote w:type="continuationSeparator" w:id="0">
    <w:p w14:paraId="48A327D6" w14:textId="77777777" w:rsidR="00F020BA" w:rsidRDefault="00F020BA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CDB09" w14:textId="77777777" w:rsidR="00F020BA" w:rsidRDefault="00F020BA" w:rsidP="00DE73F3">
      <w:r>
        <w:separator/>
      </w:r>
    </w:p>
  </w:footnote>
  <w:footnote w:type="continuationSeparator" w:id="0">
    <w:p w14:paraId="6385CFB0" w14:textId="77777777" w:rsidR="00F020BA" w:rsidRDefault="00F020BA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D3B05"/>
    <w:multiLevelType w:val="multilevel"/>
    <w:tmpl w:val="F38C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C5E9E"/>
    <w:multiLevelType w:val="multilevel"/>
    <w:tmpl w:val="4328C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02B58"/>
    <w:multiLevelType w:val="multilevel"/>
    <w:tmpl w:val="1F1A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25820"/>
    <w:multiLevelType w:val="multilevel"/>
    <w:tmpl w:val="00DA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C610D2"/>
    <w:multiLevelType w:val="hybridMultilevel"/>
    <w:tmpl w:val="09508684"/>
    <w:lvl w:ilvl="0" w:tplc="FC1AF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0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"/>
  </w:num>
  <w:num w:numId="3">
    <w:abstractNumId w:val="26"/>
  </w:num>
  <w:num w:numId="4">
    <w:abstractNumId w:val="16"/>
  </w:num>
  <w:num w:numId="5">
    <w:abstractNumId w:val="4"/>
  </w:num>
  <w:num w:numId="6">
    <w:abstractNumId w:val="10"/>
  </w:num>
  <w:num w:numId="7">
    <w:abstractNumId w:val="37"/>
  </w:num>
  <w:num w:numId="8">
    <w:abstractNumId w:val="0"/>
  </w:num>
  <w:num w:numId="9">
    <w:abstractNumId w:val="22"/>
  </w:num>
  <w:num w:numId="10">
    <w:abstractNumId w:val="40"/>
  </w:num>
  <w:num w:numId="11">
    <w:abstractNumId w:val="7"/>
  </w:num>
  <w:num w:numId="12">
    <w:abstractNumId w:val="28"/>
  </w:num>
  <w:num w:numId="13">
    <w:abstractNumId w:val="20"/>
  </w:num>
  <w:num w:numId="14">
    <w:abstractNumId w:val="23"/>
  </w:num>
  <w:num w:numId="15">
    <w:abstractNumId w:val="18"/>
  </w:num>
  <w:num w:numId="16">
    <w:abstractNumId w:val="21"/>
  </w:num>
  <w:num w:numId="17">
    <w:abstractNumId w:val="11"/>
  </w:num>
  <w:num w:numId="18">
    <w:abstractNumId w:val="38"/>
  </w:num>
  <w:num w:numId="19">
    <w:abstractNumId w:val="15"/>
  </w:num>
  <w:num w:numId="20">
    <w:abstractNumId w:val="36"/>
  </w:num>
  <w:num w:numId="21">
    <w:abstractNumId w:val="24"/>
  </w:num>
  <w:num w:numId="22">
    <w:abstractNumId w:val="34"/>
  </w:num>
  <w:num w:numId="23">
    <w:abstractNumId w:val="41"/>
  </w:num>
  <w:num w:numId="24">
    <w:abstractNumId w:val="30"/>
  </w:num>
  <w:num w:numId="25">
    <w:abstractNumId w:val="19"/>
  </w:num>
  <w:num w:numId="26">
    <w:abstractNumId w:val="2"/>
  </w:num>
  <w:num w:numId="27">
    <w:abstractNumId w:val="1"/>
  </w:num>
  <w:num w:numId="28">
    <w:abstractNumId w:val="13"/>
  </w:num>
  <w:num w:numId="29">
    <w:abstractNumId w:val="31"/>
  </w:num>
  <w:num w:numId="30">
    <w:abstractNumId w:val="12"/>
  </w:num>
  <w:num w:numId="31">
    <w:abstractNumId w:val="39"/>
  </w:num>
  <w:num w:numId="32">
    <w:abstractNumId w:val="35"/>
  </w:num>
  <w:num w:numId="33">
    <w:abstractNumId w:val="8"/>
  </w:num>
  <w:num w:numId="34">
    <w:abstractNumId w:val="25"/>
  </w:num>
  <w:num w:numId="35">
    <w:abstractNumId w:val="14"/>
  </w:num>
  <w:num w:numId="36">
    <w:abstractNumId w:val="27"/>
  </w:num>
  <w:num w:numId="37">
    <w:abstractNumId w:val="3"/>
  </w:num>
  <w:num w:numId="38">
    <w:abstractNumId w:val="33"/>
  </w:num>
  <w:num w:numId="39">
    <w:abstractNumId w:val="5"/>
  </w:num>
  <w:num w:numId="40">
    <w:abstractNumId w:val="32"/>
  </w:num>
  <w:num w:numId="41">
    <w:abstractNumId w:val="2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70D9E"/>
    <w:rsid w:val="002B700B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750508"/>
    <w:rsid w:val="0081754A"/>
    <w:rsid w:val="0082196D"/>
    <w:rsid w:val="00875C59"/>
    <w:rsid w:val="008836F8"/>
    <w:rsid w:val="008E50E3"/>
    <w:rsid w:val="00947D55"/>
    <w:rsid w:val="009707E5"/>
    <w:rsid w:val="00981684"/>
    <w:rsid w:val="00990D7B"/>
    <w:rsid w:val="009F0179"/>
    <w:rsid w:val="00A60C1A"/>
    <w:rsid w:val="00A62568"/>
    <w:rsid w:val="00A66C09"/>
    <w:rsid w:val="00A9636E"/>
    <w:rsid w:val="00AA7A89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53740"/>
    <w:rsid w:val="00E669C2"/>
    <w:rsid w:val="00F020BA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ielo.sld.cu/scielo.php?script=sci_arttext&amp;pid=S2071-005420100004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118</TotalTime>
  <Pages>3</Pages>
  <Words>634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2025-03-02T21:40:00Z</dcterms:modified>
</cp:coreProperties>
</file>