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597B85E9" w:rsidR="00C60022" w:rsidRPr="00607FF5" w:rsidRDefault="00325681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Amaranto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66053F42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7258B113" w14:textId="7C411A59" w:rsidR="00325681" w:rsidRPr="00325681" w:rsidRDefault="00325681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lang w:val="es-EC"/>
        </w:rPr>
        <w:t>Comprender la importancia del amaranto en los ecosistemas andinos y su relación con el entorno a través de una dramatización interactiva, fomentando la investigación, la creatividad y el trabajo en equipo.</w:t>
      </w:r>
    </w:p>
    <w:p w14:paraId="436F4AAF" w14:textId="689CCA2E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2053EAB" w14:textId="1500A8AB" w:rsidR="00325681" w:rsidRPr="00325681" w:rsidRDefault="00325681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lang w:val="es-EC"/>
        </w:rPr>
        <w:t>El amaranto es una planta altamente nutritiva y resistente, clave en la alimentación andina. Sin embargo, el desconocimiento de su valor ecológico y cultural ha reducido su cultivo y uso. ¿Cómo podríamos enseñar a la comunidad la importancia del amaranto en su hábitat de forma creativa?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2250F86B" w:rsidR="00607FF5" w:rsidRPr="00325681" w:rsidRDefault="00607FF5" w:rsidP="00325681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Introducción</w:t>
      </w:r>
      <w:r w:rsidR="00325681" w:rsidRPr="00325681">
        <w:rPr>
          <w:rFonts w:eastAsia="Times New Roman" w:cstheme="minorHAnsi"/>
          <w:b/>
          <w:bCs/>
          <w:lang w:val="es-EC"/>
        </w:rPr>
        <w:t xml:space="preserve"> (5 minutos)</w:t>
      </w:r>
    </w:p>
    <w:p w14:paraId="1F89CF9F" w14:textId="106E3FE5" w:rsidR="00325681" w:rsidRPr="00325681" w:rsidRDefault="00325681" w:rsidP="00325681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325681">
        <w:rPr>
          <w:rFonts w:eastAsia="Times New Roman" w:cstheme="minorHAnsi"/>
          <w:lang w:val="es-EC"/>
        </w:rPr>
        <w:t>El docente explica brevemente qué es el amaranto, su rol en la biodiversidad andina y su importancia cultural.</w:t>
      </w:r>
    </w:p>
    <w:p w14:paraId="600FB2EF" w14:textId="3AEA7A94" w:rsidR="00325681" w:rsidRPr="00902923" w:rsidRDefault="00325681" w:rsidP="00902923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325681">
        <w:rPr>
          <w:rFonts w:eastAsia="Times New Roman" w:cstheme="minorHAnsi"/>
          <w:lang w:val="es-EC"/>
        </w:rPr>
        <w:t>Se presentan ejemplos de cómo el amaranto interactúa con su entorno (suelo, clima, fauna, cultura).</w:t>
      </w:r>
    </w:p>
    <w:p w14:paraId="0DEF9467" w14:textId="7634808E" w:rsidR="00607FF5" w:rsidRPr="00325681" w:rsidRDefault="00607FF5" w:rsidP="00325681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Desarrollo</w:t>
      </w:r>
      <w:r w:rsidR="00325681">
        <w:rPr>
          <w:rFonts w:eastAsia="Times New Roman" w:cstheme="minorHAnsi"/>
          <w:b/>
          <w:bCs/>
          <w:lang w:val="es-EC"/>
        </w:rPr>
        <w:t xml:space="preserve"> (20 minutos)</w:t>
      </w:r>
    </w:p>
    <w:p w14:paraId="5457910C" w14:textId="2FE73DA5" w:rsidR="00325681" w:rsidRDefault="00325681" w:rsidP="00325681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325681">
        <w:rPr>
          <w:rFonts w:eastAsia="Times New Roman" w:cstheme="minorHAnsi"/>
          <w:lang w:val="es-EC"/>
        </w:rPr>
        <w:t xml:space="preserve">Los estudiantes se dividen en grupos y cada uno representa un elemento clave del ecosistema andino: </w:t>
      </w:r>
    </w:p>
    <w:p w14:paraId="3EDC435D" w14:textId="32E2ED09" w:rsidR="00325681" w:rsidRPr="00325681" w:rsidRDefault="00325681" w:rsidP="00325681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>
        <w:rPr>
          <w:rFonts w:eastAsia="Times New Roman" w:cstheme="minorHAnsi"/>
          <w:lang w:val="es-EC"/>
        </w:rPr>
        <w:t>E</w:t>
      </w:r>
      <w:r w:rsidRPr="00325681">
        <w:rPr>
          <w:rFonts w:eastAsia="Times New Roman" w:cstheme="minorHAnsi"/>
          <w:lang w:val="es-EC"/>
        </w:rPr>
        <w:t>l amaranto, el suelo, el agua, el clima y los agricultores.</w:t>
      </w:r>
    </w:p>
    <w:p w14:paraId="23112CD7" w14:textId="7D0FDDE7" w:rsidR="00325681" w:rsidRPr="00325681" w:rsidRDefault="00325681" w:rsidP="00325681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325681">
        <w:rPr>
          <w:rFonts w:eastAsia="Times New Roman" w:cstheme="minorHAnsi"/>
          <w:lang w:val="es-EC"/>
        </w:rPr>
        <w:t>Cada grupo prepara una dramatización de 2-3 minutos sobre cómo su elemento interactúa con el amaranto y su hábitat.</w:t>
      </w:r>
    </w:p>
    <w:p w14:paraId="64F1F6B7" w14:textId="11A84D0D" w:rsidR="00325681" w:rsidRPr="00325681" w:rsidRDefault="00325681" w:rsidP="00325681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lang w:val="es-EC"/>
        </w:rPr>
        <w:t>Se usan materiales de aula (cartulinas, marcadores, telas) para crear representaciones visuales o vestuarios simples.</w:t>
      </w:r>
    </w:p>
    <w:p w14:paraId="41D97278" w14:textId="59874DB9" w:rsidR="00325681" w:rsidRPr="00902923" w:rsidRDefault="00325681" w:rsidP="0090292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Pr="00325681">
        <w:rPr>
          <w:rFonts w:eastAsia="Times New Roman" w:cstheme="minorHAnsi"/>
          <w:lang w:val="es-EC"/>
        </w:rPr>
        <w:t>Cada grupo presenta su dramatización al resto de la clase, explicando su rol en la supervivencia del amaranto</w:t>
      </w:r>
      <w:r w:rsidR="00902923">
        <w:rPr>
          <w:rFonts w:eastAsia="Times New Roman" w:cstheme="minorHAnsi"/>
          <w:lang w:val="es-EC"/>
        </w:rPr>
        <w:t>.</w:t>
      </w:r>
    </w:p>
    <w:p w14:paraId="287C5B9B" w14:textId="62FAD7A3" w:rsidR="00607FF5" w:rsidRPr="00325681" w:rsidRDefault="00607FF5" w:rsidP="00325681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Cierre</w:t>
      </w:r>
      <w:r w:rsidR="00325681" w:rsidRPr="00325681">
        <w:rPr>
          <w:rFonts w:eastAsia="Times New Roman" w:cstheme="minorHAnsi"/>
          <w:b/>
          <w:bCs/>
          <w:lang w:val="es-EC"/>
        </w:rPr>
        <w:t xml:space="preserve"> (5 minutos)</w:t>
      </w:r>
    </w:p>
    <w:p w14:paraId="1733B32C" w14:textId="05C0EB85" w:rsidR="00325681" w:rsidRPr="00325681" w:rsidRDefault="00325681" w:rsidP="00325681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325681">
        <w:rPr>
          <w:rFonts w:eastAsia="Times New Roman" w:cstheme="minorHAnsi"/>
          <w:lang w:val="es-EC"/>
        </w:rPr>
        <w:t>Reflexión grupal: ¿Qué aprendimos sobre la relación entre el amaranto y su hábitat?</w:t>
      </w:r>
    </w:p>
    <w:p w14:paraId="65C34D74" w14:textId="2DB2F30C" w:rsidR="00607FF5" w:rsidRPr="00902923" w:rsidRDefault="00325681" w:rsidP="0090292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325681">
        <w:rPr>
          <w:rFonts w:eastAsia="Times New Roman" w:cstheme="minorHAnsi"/>
          <w:lang w:val="es-EC"/>
        </w:rPr>
        <w:t>Discusión sobre acciones para promover su cultivo y conservación.</w:t>
      </w:r>
    </w:p>
    <w:p w14:paraId="4DB64359" w14:textId="4F8035EE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04A1CCCC" w14:textId="454F95A2" w:rsidR="00325681" w:rsidRPr="00325681" w:rsidRDefault="00325681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lang w:val="es-EC"/>
        </w:rPr>
        <w:lastRenderedPageBreak/>
        <w:t>Los estudiantes habrán creado una dramatización en la que representarán de manera creativa la interacción del amaranto con su hábitat andino, fomentando el aprendizaje significativo a través del juego de roles.</w:t>
      </w:r>
    </w:p>
    <w:p w14:paraId="7B9BED4B" w14:textId="192C4E6E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2E233CA3" w14:textId="4C8BE20D" w:rsidR="00325681" w:rsidRPr="00325681" w:rsidRDefault="00325681" w:rsidP="0032568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Amaranto:</w:t>
      </w:r>
      <w:r w:rsidRPr="00325681">
        <w:rPr>
          <w:rFonts w:eastAsia="Times New Roman" w:cstheme="minorHAnsi"/>
          <w:lang w:val="es-EC"/>
        </w:rPr>
        <w:t xml:space="preserve"> Planta andina con alto valor nutritivo y resistente a climas extremos.</w:t>
      </w:r>
    </w:p>
    <w:p w14:paraId="18D9F7A2" w14:textId="6ED75DFA" w:rsidR="00325681" w:rsidRPr="00325681" w:rsidRDefault="00325681" w:rsidP="0032568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Biodiversidad:</w:t>
      </w:r>
      <w:r w:rsidRPr="00325681">
        <w:rPr>
          <w:rFonts w:eastAsia="Times New Roman" w:cstheme="minorHAnsi"/>
          <w:lang w:val="es-EC"/>
        </w:rPr>
        <w:t xml:space="preserve"> Variedad de especies en un ecosistema, esenciales para su equilibrio.</w:t>
      </w:r>
    </w:p>
    <w:p w14:paraId="7CFDC116" w14:textId="12BBABAE" w:rsidR="00325681" w:rsidRPr="00325681" w:rsidRDefault="00325681" w:rsidP="0032568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 xml:space="preserve">Sostenibilidad: </w:t>
      </w:r>
      <w:r w:rsidRPr="00325681">
        <w:rPr>
          <w:rFonts w:eastAsia="Times New Roman" w:cstheme="minorHAnsi"/>
          <w:lang w:val="es-EC"/>
        </w:rPr>
        <w:t>Uso responsable de recursos para preservar el medioambiente.</w:t>
      </w:r>
    </w:p>
    <w:p w14:paraId="2DE574E2" w14:textId="508A1A70" w:rsidR="00325681" w:rsidRPr="00325681" w:rsidRDefault="00325681" w:rsidP="0032568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Agrobiodiversidad:</w:t>
      </w:r>
      <w:r w:rsidRPr="00325681">
        <w:rPr>
          <w:rFonts w:eastAsia="Times New Roman" w:cstheme="minorHAnsi"/>
          <w:lang w:val="es-EC"/>
        </w:rPr>
        <w:t xml:space="preserve"> Diversidad de cultivos y especies en la agricultura tradicional.</w:t>
      </w:r>
    </w:p>
    <w:p w14:paraId="53C99EFD" w14:textId="28E3F065" w:rsidR="00325681" w:rsidRPr="00325681" w:rsidRDefault="00325681" w:rsidP="0032568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325681">
        <w:rPr>
          <w:rFonts w:eastAsia="Times New Roman" w:cstheme="minorHAnsi"/>
          <w:b/>
          <w:bCs/>
          <w:lang w:val="es-EC"/>
        </w:rPr>
        <w:t>Ecosistema andino:</w:t>
      </w:r>
      <w:r w:rsidRPr="00325681">
        <w:rPr>
          <w:rFonts w:eastAsia="Times New Roman" w:cstheme="minorHAnsi"/>
          <w:lang w:val="es-EC"/>
        </w:rPr>
        <w:t xml:space="preserve"> Conjunto de seres vivos y factores naturales en las regiones montañosas de los Andes.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4B1D0F61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34E3C658" w14:textId="456569FB" w:rsidR="00325681" w:rsidRDefault="008C530B" w:rsidP="008C530B">
      <w:pPr>
        <w:pStyle w:val="Prrafodelista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lang w:val="es-EC"/>
        </w:rPr>
        <w:t xml:space="preserve"> En este artículo s</w:t>
      </w:r>
      <w:r w:rsidRPr="008C530B">
        <w:rPr>
          <w:rFonts w:eastAsia="Times New Roman" w:cstheme="minorHAnsi"/>
          <w:lang w:val="es-EC"/>
        </w:rPr>
        <w:t xml:space="preserve">e destaca </w:t>
      </w:r>
      <w:r>
        <w:rPr>
          <w:rFonts w:eastAsia="Times New Roman" w:cstheme="minorHAnsi"/>
          <w:lang w:val="es-EC"/>
        </w:rPr>
        <w:t xml:space="preserve">la </w:t>
      </w:r>
      <w:r w:rsidRPr="008C530B">
        <w:rPr>
          <w:rFonts w:eastAsia="Times New Roman" w:cstheme="minorHAnsi"/>
          <w:lang w:val="es-EC"/>
        </w:rPr>
        <w:t xml:space="preserve">accesibilidad </w:t>
      </w:r>
      <w:r>
        <w:rPr>
          <w:rFonts w:eastAsia="Times New Roman" w:cstheme="minorHAnsi"/>
          <w:lang w:val="es-EC"/>
        </w:rPr>
        <w:t xml:space="preserve">del amaranto </w:t>
      </w:r>
      <w:r w:rsidRPr="008C530B">
        <w:rPr>
          <w:rFonts w:eastAsia="Times New Roman" w:cstheme="minorHAnsi"/>
          <w:lang w:val="es-EC"/>
        </w:rPr>
        <w:t xml:space="preserve">y </w:t>
      </w:r>
      <w:r>
        <w:rPr>
          <w:rFonts w:eastAsia="Times New Roman" w:cstheme="minorHAnsi"/>
          <w:lang w:val="es-EC"/>
        </w:rPr>
        <w:t xml:space="preserve">su </w:t>
      </w:r>
      <w:r w:rsidRPr="008C530B">
        <w:rPr>
          <w:rFonts w:eastAsia="Times New Roman" w:cstheme="minorHAnsi"/>
          <w:lang w:val="es-EC"/>
        </w:rPr>
        <w:t>bajo costo en comparación con opciones importadas. Promover su uso puede fortalecer la seguridad alimentaria y rescatar su importancia en los ecosistemas locales, incentivando su cultivo y aprovechamiento sostenible.</w:t>
      </w:r>
    </w:p>
    <w:p w14:paraId="2DB2083D" w14:textId="18A06A52" w:rsidR="008C530B" w:rsidRPr="00902923" w:rsidRDefault="00CF5963" w:rsidP="00902923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="008C530B" w:rsidRPr="00090A3B">
          <w:rPr>
            <w:rStyle w:val="Hipervnculo"/>
            <w:rFonts w:eastAsia="Times New Roman" w:cstheme="minorHAnsi"/>
            <w:lang w:val="es-EC"/>
          </w:rPr>
          <w:t>https://www.scielo.org.mx/scielo.php?script=sci_arttext&amp;pid=S2007-48322015000201960</w:t>
        </w:r>
      </w:hyperlink>
    </w:p>
    <w:p w14:paraId="0A9C7797" w14:textId="336C8F0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7"/>
        <w:gridCol w:w="1986"/>
        <w:gridCol w:w="1745"/>
        <w:gridCol w:w="1869"/>
        <w:gridCol w:w="1723"/>
      </w:tblGrid>
      <w:tr w:rsidR="008C530B" w:rsidRPr="008C530B" w14:paraId="730A62E6" w14:textId="77777777" w:rsidTr="008C530B">
        <w:tc>
          <w:tcPr>
            <w:tcW w:w="0" w:type="auto"/>
            <w:hideMark/>
          </w:tcPr>
          <w:p w14:paraId="1748BD7A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t>Criterio</w:t>
            </w:r>
          </w:p>
        </w:tc>
        <w:tc>
          <w:tcPr>
            <w:tcW w:w="0" w:type="auto"/>
            <w:hideMark/>
          </w:tcPr>
          <w:p w14:paraId="5C99A146" w14:textId="41E30E43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t>Excelente (5</w:t>
            </w:r>
            <w:r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8C530B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0CCCDDDD" w14:textId="2ECDDDF6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t>Bueno (4</w:t>
            </w:r>
            <w:r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8C530B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2A681C30" w14:textId="4453141D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val="es-EC"/>
              </w:rPr>
              <w:t xml:space="preserve">Satisfactorio (3 </w:t>
            </w:r>
            <w:proofErr w:type="spellStart"/>
            <w:r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770E1A0D" w14:textId="29190D7F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>
              <w:rPr>
                <w:rFonts w:eastAsia="Times New Roman" w:cstheme="minorHAnsi"/>
                <w:b/>
                <w:bCs/>
                <w:lang w:val="es-EC"/>
              </w:rPr>
              <w:t xml:space="preserve">Necesita mejorar (2-1 </w:t>
            </w:r>
            <w:proofErr w:type="spellStart"/>
            <w:r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</w:tr>
      <w:tr w:rsidR="008C530B" w:rsidRPr="008C530B" w14:paraId="33B556CB" w14:textId="77777777" w:rsidTr="008C530B">
        <w:tc>
          <w:tcPr>
            <w:tcW w:w="0" w:type="auto"/>
            <w:hideMark/>
          </w:tcPr>
          <w:p w14:paraId="70810D42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t>Investigación y contenido</w:t>
            </w:r>
          </w:p>
        </w:tc>
        <w:tc>
          <w:tcPr>
            <w:tcW w:w="0" w:type="auto"/>
            <w:hideMark/>
          </w:tcPr>
          <w:p w14:paraId="21E698FC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La dramatización demuestra un conocimiento profundo del amaranto y su entorno.</w:t>
            </w:r>
          </w:p>
        </w:tc>
        <w:tc>
          <w:tcPr>
            <w:tcW w:w="0" w:type="auto"/>
            <w:hideMark/>
          </w:tcPr>
          <w:p w14:paraId="2687C6B4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Se evidencia comprensión del tema con algunos detalles por mejorar.</w:t>
            </w:r>
          </w:p>
        </w:tc>
        <w:tc>
          <w:tcPr>
            <w:tcW w:w="0" w:type="auto"/>
            <w:hideMark/>
          </w:tcPr>
          <w:p w14:paraId="41DEA1FC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La relación del amaranto con su hábitat es poco clara o superficial.</w:t>
            </w:r>
          </w:p>
        </w:tc>
        <w:tc>
          <w:tcPr>
            <w:tcW w:w="0" w:type="auto"/>
            <w:hideMark/>
          </w:tcPr>
          <w:p w14:paraId="14F91C0A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Hay confusión sobre el tema y falta de investigación.</w:t>
            </w:r>
          </w:p>
        </w:tc>
      </w:tr>
      <w:tr w:rsidR="008C530B" w:rsidRPr="008C530B" w14:paraId="715CC0D6" w14:textId="77777777" w:rsidTr="008C530B">
        <w:tc>
          <w:tcPr>
            <w:tcW w:w="0" w:type="auto"/>
            <w:hideMark/>
          </w:tcPr>
          <w:p w14:paraId="4ECF7533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t>Creatividad y dramatización</w:t>
            </w:r>
          </w:p>
        </w:tc>
        <w:tc>
          <w:tcPr>
            <w:tcW w:w="0" w:type="auto"/>
            <w:hideMark/>
          </w:tcPr>
          <w:p w14:paraId="07CFFC00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Representación original y atractiva, con uso adecuado de materiales y vestuario.</w:t>
            </w:r>
          </w:p>
        </w:tc>
        <w:tc>
          <w:tcPr>
            <w:tcW w:w="0" w:type="auto"/>
            <w:hideMark/>
          </w:tcPr>
          <w:p w14:paraId="510330A4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Buena creatividad y actuación, con materiales básicos.</w:t>
            </w:r>
          </w:p>
        </w:tc>
        <w:tc>
          <w:tcPr>
            <w:tcW w:w="0" w:type="auto"/>
            <w:hideMark/>
          </w:tcPr>
          <w:p w14:paraId="026DD69A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Falta dinamismo en la dramatización, uso mínimo de recursos.</w:t>
            </w:r>
          </w:p>
        </w:tc>
        <w:tc>
          <w:tcPr>
            <w:tcW w:w="0" w:type="auto"/>
            <w:hideMark/>
          </w:tcPr>
          <w:p w14:paraId="4ACE8F50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Poca participación, sin elementos visuales ni entusiasmo.</w:t>
            </w:r>
          </w:p>
        </w:tc>
      </w:tr>
      <w:tr w:rsidR="008C530B" w:rsidRPr="008C530B" w14:paraId="40C7B943" w14:textId="77777777" w:rsidTr="008C530B">
        <w:tc>
          <w:tcPr>
            <w:tcW w:w="0" w:type="auto"/>
            <w:hideMark/>
          </w:tcPr>
          <w:p w14:paraId="0E5EBB3F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t>Trabajo en equipo</w:t>
            </w:r>
          </w:p>
        </w:tc>
        <w:tc>
          <w:tcPr>
            <w:tcW w:w="0" w:type="auto"/>
            <w:hideMark/>
          </w:tcPr>
          <w:p w14:paraId="634209C5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Excelente coordinación y cooperación en la dramatización.</w:t>
            </w:r>
          </w:p>
        </w:tc>
        <w:tc>
          <w:tcPr>
            <w:tcW w:w="0" w:type="auto"/>
            <w:hideMark/>
          </w:tcPr>
          <w:p w14:paraId="777DB902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Buen trabajo en equipo, aunque con pequeños desajustes.</w:t>
            </w:r>
          </w:p>
        </w:tc>
        <w:tc>
          <w:tcPr>
            <w:tcW w:w="0" w:type="auto"/>
            <w:hideMark/>
          </w:tcPr>
          <w:p w14:paraId="2D2F77E4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Algunos integrantes participaron menos o no hubo buena organización.</w:t>
            </w:r>
          </w:p>
        </w:tc>
        <w:tc>
          <w:tcPr>
            <w:tcW w:w="0" w:type="auto"/>
            <w:hideMark/>
          </w:tcPr>
          <w:p w14:paraId="11172A8A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No hubo trabajo colaborativo, dificultades para coordinarse.</w:t>
            </w:r>
          </w:p>
        </w:tc>
      </w:tr>
      <w:tr w:rsidR="008C530B" w:rsidRPr="008C530B" w14:paraId="76B9AF1D" w14:textId="77777777" w:rsidTr="008C530B">
        <w:tc>
          <w:tcPr>
            <w:tcW w:w="0" w:type="auto"/>
            <w:hideMark/>
          </w:tcPr>
          <w:p w14:paraId="491B23F8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b/>
                <w:bCs/>
                <w:lang w:val="es-EC"/>
              </w:rPr>
              <w:lastRenderedPageBreak/>
              <w:t>Claridad del mensaje</w:t>
            </w:r>
          </w:p>
        </w:tc>
        <w:tc>
          <w:tcPr>
            <w:tcW w:w="0" w:type="auto"/>
            <w:hideMark/>
          </w:tcPr>
          <w:p w14:paraId="313FB8C3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La presentación es clara, bien estructurada y fácil de comprender.</w:t>
            </w:r>
          </w:p>
        </w:tc>
        <w:tc>
          <w:tcPr>
            <w:tcW w:w="0" w:type="auto"/>
            <w:hideMark/>
          </w:tcPr>
          <w:p w14:paraId="749FD83E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 xml:space="preserve">El mensaje es </w:t>
            </w:r>
            <w:proofErr w:type="gramStart"/>
            <w:r w:rsidRPr="008C530B">
              <w:rPr>
                <w:rFonts w:eastAsia="Times New Roman" w:cstheme="minorHAnsi"/>
                <w:lang w:val="es-EC"/>
              </w:rPr>
              <w:t>comprensible</w:t>
            </w:r>
            <w:proofErr w:type="gramEnd"/>
            <w:r w:rsidRPr="008C530B">
              <w:rPr>
                <w:rFonts w:eastAsia="Times New Roman" w:cstheme="minorHAnsi"/>
                <w:lang w:val="es-EC"/>
              </w:rPr>
              <w:t xml:space="preserve"> pero con pequeñas confusiones.</w:t>
            </w:r>
          </w:p>
        </w:tc>
        <w:tc>
          <w:tcPr>
            <w:tcW w:w="0" w:type="auto"/>
            <w:hideMark/>
          </w:tcPr>
          <w:p w14:paraId="3337C6B3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Se entiende con dificultad la relación del amaranto con su hábitat.</w:t>
            </w:r>
          </w:p>
        </w:tc>
        <w:tc>
          <w:tcPr>
            <w:tcW w:w="0" w:type="auto"/>
            <w:hideMark/>
          </w:tcPr>
          <w:p w14:paraId="7DCE8462" w14:textId="77777777" w:rsidR="008C530B" w:rsidRPr="008C530B" w:rsidRDefault="008C530B" w:rsidP="008C530B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8C530B">
              <w:rPr>
                <w:rFonts w:eastAsia="Times New Roman" w:cstheme="minorHAnsi"/>
                <w:lang w:val="es-EC"/>
              </w:rPr>
              <w:t>La presentación es desordenada y el mensaje no es claro.</w:t>
            </w:r>
          </w:p>
        </w:tc>
      </w:tr>
    </w:tbl>
    <w:p w14:paraId="32124DCE" w14:textId="77777777" w:rsidR="00902923" w:rsidRPr="00607FF5" w:rsidRDefault="00902923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bookmarkStart w:id="0" w:name="_GoBack"/>
      <w:bookmarkEnd w:id="0"/>
    </w:p>
    <w:p w14:paraId="1E98007F" w14:textId="47229750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8C530B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3490F" w14:textId="77777777" w:rsidR="00CF5963" w:rsidRDefault="00CF5963" w:rsidP="00DE73F3">
      <w:r>
        <w:separator/>
      </w:r>
    </w:p>
  </w:endnote>
  <w:endnote w:type="continuationSeparator" w:id="0">
    <w:p w14:paraId="7BEC8580" w14:textId="77777777" w:rsidR="00CF5963" w:rsidRDefault="00CF5963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3139F" w14:textId="77777777" w:rsidR="00CF5963" w:rsidRDefault="00CF5963" w:rsidP="00DE73F3">
      <w:r>
        <w:separator/>
      </w:r>
    </w:p>
  </w:footnote>
  <w:footnote w:type="continuationSeparator" w:id="0">
    <w:p w14:paraId="44379B22" w14:textId="77777777" w:rsidR="00CF5963" w:rsidRDefault="00CF5963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246C9"/>
    <w:multiLevelType w:val="hybridMultilevel"/>
    <w:tmpl w:val="E12A89D4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67CD0"/>
    <w:multiLevelType w:val="hybridMultilevel"/>
    <w:tmpl w:val="713ED88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71BCC"/>
    <w:multiLevelType w:val="multilevel"/>
    <w:tmpl w:val="40F0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B20DA"/>
    <w:multiLevelType w:val="hybridMultilevel"/>
    <w:tmpl w:val="D0EC6D2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C37B8"/>
    <w:multiLevelType w:val="multilevel"/>
    <w:tmpl w:val="7604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9A747F"/>
    <w:multiLevelType w:val="multilevel"/>
    <w:tmpl w:val="0E72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21B93"/>
    <w:multiLevelType w:val="hybridMultilevel"/>
    <w:tmpl w:val="01405894"/>
    <w:lvl w:ilvl="0" w:tplc="300A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2" w15:restartNumberingAfterBreak="0">
    <w:nsid w:val="4CAC3552"/>
    <w:multiLevelType w:val="hybridMultilevel"/>
    <w:tmpl w:val="AA2E27CC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126411"/>
    <w:multiLevelType w:val="hybridMultilevel"/>
    <w:tmpl w:val="4E3E08A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0D6D93"/>
    <w:multiLevelType w:val="multilevel"/>
    <w:tmpl w:val="FB08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F005E0"/>
    <w:multiLevelType w:val="multilevel"/>
    <w:tmpl w:val="4566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7"/>
  </w:num>
  <w:num w:numId="5">
    <w:abstractNumId w:val="0"/>
  </w:num>
  <w:num w:numId="6">
    <w:abstractNumId w:val="4"/>
  </w:num>
  <w:num w:numId="7">
    <w:abstractNumId w:val="17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6"/>
  </w:num>
  <w:num w:numId="13">
    <w:abstractNumId w:val="13"/>
  </w:num>
  <w:num w:numId="14">
    <w:abstractNumId w:val="10"/>
  </w:num>
  <w:num w:numId="15">
    <w:abstractNumId w:val="5"/>
  </w:num>
  <w:num w:numId="16">
    <w:abstractNumId w:val="15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223B1B"/>
    <w:rsid w:val="002B700B"/>
    <w:rsid w:val="002D166E"/>
    <w:rsid w:val="00325681"/>
    <w:rsid w:val="00464B10"/>
    <w:rsid w:val="00484F31"/>
    <w:rsid w:val="005D67A3"/>
    <w:rsid w:val="00607FF5"/>
    <w:rsid w:val="00684746"/>
    <w:rsid w:val="006D07F5"/>
    <w:rsid w:val="006D1A98"/>
    <w:rsid w:val="00875C59"/>
    <w:rsid w:val="008836F8"/>
    <w:rsid w:val="008C530B"/>
    <w:rsid w:val="008E50E3"/>
    <w:rsid w:val="00902923"/>
    <w:rsid w:val="00947D55"/>
    <w:rsid w:val="009707E5"/>
    <w:rsid w:val="00981684"/>
    <w:rsid w:val="00A60C1A"/>
    <w:rsid w:val="00A62568"/>
    <w:rsid w:val="00A66C09"/>
    <w:rsid w:val="00AC05BA"/>
    <w:rsid w:val="00BA4961"/>
    <w:rsid w:val="00BB1A22"/>
    <w:rsid w:val="00BD29C6"/>
    <w:rsid w:val="00C104EE"/>
    <w:rsid w:val="00C60022"/>
    <w:rsid w:val="00C84634"/>
    <w:rsid w:val="00CA0DE1"/>
    <w:rsid w:val="00CF5963"/>
    <w:rsid w:val="00DE73F3"/>
    <w:rsid w:val="00E17ACC"/>
    <w:rsid w:val="00E2520F"/>
    <w:rsid w:val="00FA5C2F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53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53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8C530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530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2007-483220150002019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23</TotalTime>
  <Pages>3</Pages>
  <Words>618</Words>
  <Characters>3404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2025-02-26T10:14:00Z</dcterms:modified>
</cp:coreProperties>
</file>